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noProof/>
          <w:color w:val="000000"/>
          <w:sz w:val="27"/>
          <w:szCs w:val="27"/>
          <w:lang w:val="en-US"/>
        </w:rPr>
      </w:pPr>
    </w:p>
    <w:p w:rsid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ind w:left="-1418"/>
        <w:jc w:val="center"/>
        <w:rPr>
          <w:rFonts w:ascii="Arial" w:hAnsi="Arial" w:cs="Arial"/>
          <w:noProof/>
          <w:color w:val="000000"/>
          <w:sz w:val="27"/>
          <w:szCs w:val="27"/>
          <w:lang w:val="en-US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6724482" cy="1357746"/>
            <wp:effectExtent l="19050" t="0" r="168" b="0"/>
            <wp:docPr id="4" name="Рисунок 4" descr="C:\Users\User\Desktop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228" cy="135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noProof/>
          <w:color w:val="000000"/>
          <w:sz w:val="27"/>
          <w:szCs w:val="27"/>
          <w:lang w:val="en-US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843136">
        <w:rPr>
          <w:color w:val="000000"/>
          <w:sz w:val="28"/>
          <w:szCs w:val="28"/>
        </w:rPr>
        <w:t>Карабудакентская</w:t>
      </w:r>
      <w:proofErr w:type="spellEnd"/>
      <w:r w:rsidRPr="00843136">
        <w:rPr>
          <w:color w:val="000000"/>
          <w:sz w:val="28"/>
          <w:szCs w:val="28"/>
        </w:rPr>
        <w:t xml:space="preserve"> СОШ №2»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Годовой отчет за 2019-2020</w:t>
      </w:r>
      <w:r w:rsidR="00843136">
        <w:rPr>
          <w:color w:val="000000"/>
          <w:sz w:val="28"/>
          <w:szCs w:val="28"/>
        </w:rPr>
        <w:t xml:space="preserve"> г.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Составитель:</w:t>
      </w: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 xml:space="preserve">Адильханова Саида </w:t>
      </w:r>
      <w:proofErr w:type="spellStart"/>
      <w:r w:rsidRPr="00843136">
        <w:rPr>
          <w:color w:val="000000"/>
          <w:sz w:val="28"/>
          <w:szCs w:val="28"/>
        </w:rPr>
        <w:t>Камиловна</w:t>
      </w:r>
      <w:proofErr w:type="spellEnd"/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Должность:</w:t>
      </w:r>
    </w:p>
    <w:p w:rsidR="00843136" w:rsidRPr="00843136" w:rsidRDefault="00843136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Руководитель Центра «Точка Роста»</w:t>
      </w: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 xml:space="preserve">педагог </w:t>
      </w:r>
      <w:r w:rsidR="00843136" w:rsidRPr="00843136">
        <w:rPr>
          <w:color w:val="000000"/>
          <w:sz w:val="28"/>
          <w:szCs w:val="28"/>
        </w:rPr>
        <w:t>по информатике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AB4A9F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  <w:lang w:val="en-US"/>
        </w:rPr>
        <w:t>29.05.2020</w:t>
      </w:r>
    </w:p>
    <w:p w:rsidR="00397DAA" w:rsidRPr="00BE1939" w:rsidRDefault="00397DAA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24сентября 2019 года состоялось открытие Центра «Точка Роста» в Карабудахкентской СОШ №2</w:t>
      </w:r>
    </w:p>
    <w:p w:rsidR="00397DAA" w:rsidRPr="00BE1939" w:rsidRDefault="00397DAA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Преподавательский состав:</w:t>
      </w:r>
    </w:p>
    <w:p w:rsidR="00397DAA" w:rsidRPr="00BE1939" w:rsidRDefault="00397DAA" w:rsidP="00BE193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Адильханова Саида </w:t>
      </w:r>
      <w:proofErr w:type="spellStart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Камиловна</w:t>
      </w:r>
      <w:proofErr w:type="spellEnd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руководитель, педагог по информатике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97DAA" w:rsidRPr="00BE1939" w:rsidRDefault="00397DAA" w:rsidP="00BE193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Османова</w:t>
      </w:r>
      <w:proofErr w:type="spellEnd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Сабигат</w:t>
      </w:r>
      <w:proofErr w:type="spellEnd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Нурмагомедовна – педагог по шахматам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97DAA" w:rsidRPr="00BE1939" w:rsidRDefault="00397DAA" w:rsidP="00BE193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Сахавова</w:t>
      </w:r>
      <w:proofErr w:type="spellEnd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Гульнара</w:t>
      </w:r>
      <w:proofErr w:type="spellEnd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Набиюллаевна – педагог по технологии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97DAA" w:rsidRDefault="00397DAA" w:rsidP="00BE193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Каппарова </w:t>
      </w:r>
      <w:proofErr w:type="spellStart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Валадият</w:t>
      </w:r>
      <w:proofErr w:type="spellEnd"/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Абдулгудаевна – педагог по ОБЖ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1939" w:rsidRDefault="00BE1939" w:rsidP="00BE1939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1939" w:rsidRDefault="00BE1939" w:rsidP="00BE1939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учащихся на начало учебного года - 153, на конец учебного года – 181.</w:t>
      </w:r>
    </w:p>
    <w:p w:rsidR="00BE1939" w:rsidRDefault="00BE1939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</w:t>
      </w:r>
      <w:r w:rsid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проведенные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«Точка Роста»:</w:t>
      </w:r>
    </w:p>
    <w:p w:rsidR="00F30FE4" w:rsidRDefault="00F30FE4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CFEFF"/>
        </w:rPr>
      </w:pPr>
      <w:r>
        <w:rPr>
          <w:rFonts w:ascii="Times New Roman" w:hAnsi="Times New Roman" w:cs="Times New Roman"/>
          <w:sz w:val="24"/>
          <w:szCs w:val="24"/>
          <w:shd w:val="clear" w:color="auto" w:fill="FCFEFF"/>
        </w:rPr>
        <w:t>11 октября 2019 года в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детском технопарке «</w:t>
      </w:r>
      <w:proofErr w:type="spellStart"/>
      <w:r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>Кванториум</w:t>
      </w:r>
      <w:proofErr w:type="spellEnd"/>
      <w:r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>»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преподаватель технологии </w:t>
      </w:r>
      <w:proofErr w:type="spellStart"/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>Сахавова</w:t>
      </w:r>
      <w:proofErr w:type="spellEnd"/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Г.Н. завершила образовательную сессию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для школьных учителей, которые будут преподавать в Центрах образования цифрового и гуманитарного профилей «Точка роста».  </w:t>
      </w:r>
      <w:proofErr w:type="spellStart"/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>Сахавова</w:t>
      </w:r>
      <w:proofErr w:type="spellEnd"/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Г.Н. 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>у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>спешно освоила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программу «Современные проектные методы развития высокотехнологичных предметных навыков обучающихся предметной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области «Технология» и получила удостоверение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>.</w:t>
      </w:r>
    </w:p>
    <w:p w:rsidR="002B3130" w:rsidRDefault="002B3130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>6-7 ноября в г</w:t>
      </w:r>
      <w:proofErr w:type="gramStart"/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>расногорск Моск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вской области прошел Всероссийский Форум руководителей Центров образования цифрового и гуманитарного профилей «Точка роста».  В Форуме приняла участие руководитель центра "  МБОУ "Карабудахкентская СОШ №2" Адильханова Саида </w:t>
      </w:r>
      <w:proofErr w:type="spellStart"/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>Камиловна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B3130" w:rsidRPr="006B1072" w:rsidRDefault="002B3130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Курс по совершенствованию профессиональных компетенций педагога</w:t>
      </w:r>
      <w:proofErr w:type="gramStart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реализующих Концепцию преподавания учебного предмета «Основы безопасности жизнедеятельности» в условиях Центров образования цифрового и гуманитарного профилей «Точка роста», пройден преподавателем Центра </w:t>
      </w:r>
      <w:proofErr w:type="spellStart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Каппаровой</w:t>
      </w:r>
      <w:proofErr w:type="spellEnd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Валадият</w:t>
      </w:r>
      <w:proofErr w:type="spellEnd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Абдулгудаевной</w:t>
      </w:r>
      <w:proofErr w:type="spellEnd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. Обучение проходило в 2 этапа. Первый – дистанционный с 20 ноября по 26 ноября 2019 года. По окончании дистанционного этапа слушатели проходили промежуточное тестирование</w:t>
      </w:r>
      <w:proofErr w:type="gramStart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результатам которого формировался список приглашенных на очный этап обучения, который проходил с 5 по 7 декабря 2019 года на базе ФКУ «Центр ГИМС МЧС России по Республике Дагестан» в г. Махачкале.</w:t>
      </w:r>
    </w:p>
    <w:p w:rsidR="00E158CB" w:rsidRPr="006B4B36" w:rsidRDefault="00BE1939" w:rsidP="006B4B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Открытый шахматный турнир</w:t>
      </w:r>
      <w:r w:rsidR="00E158CB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(25.10.2019 г.). Место проведения – кабинет проектной дея</w:t>
      </w:r>
      <w:r w:rsidR="006B4B36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тельности. Охват участников – 40</w:t>
      </w:r>
      <w:r w:rsidR="00E158CB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. Из них – 26 обучающ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ихся 7 класса, 10 обучающихся 8</w:t>
      </w:r>
      <w:r w:rsidR="00E158CB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класса, 4 педагогическ</w:t>
      </w:r>
      <w:r w:rsidR="00A90DFA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их работник</w:t>
      </w:r>
      <w:r w:rsidR="006B4B36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E158CB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. В ходе шахматно</w:t>
      </w:r>
      <w:r w:rsid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го турнира были также проведен</w:t>
      </w:r>
      <w:r w:rsidR="006B4B36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а шахматная викторина.</w:t>
      </w:r>
    </w:p>
    <w:p w:rsidR="00E158CB" w:rsidRPr="006B4B36" w:rsidRDefault="00E158CB" w:rsidP="006B4B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28 октября по 4 ноября 2019г. на базе оздоровительного лагеря будущих предпринимателей и защитников природы "Надежда", находящийся в </w:t>
      </w:r>
      <w:proofErr w:type="spellStart"/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Каякентском</w:t>
      </w:r>
      <w:proofErr w:type="spellEnd"/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 Республики Дагестан, </w:t>
      </w:r>
      <w:proofErr w:type="spellStart"/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Муселимов</w:t>
      </w:r>
      <w:proofErr w:type="spellEnd"/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Абубакар, ученик 7 класса МБОУ "Карабудахкентская СОШ №2", успешно прошел профильную смену "Цифровой школы "</w:t>
      </w:r>
      <w:proofErr w:type="spellStart"/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IT-stan</w:t>
      </w:r>
      <w:proofErr w:type="spellEnd"/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"" и получил диплом помощника руководителя Центра</w:t>
      </w:r>
    </w:p>
    <w:p w:rsidR="00E158CB" w:rsidRPr="00E158CB" w:rsidRDefault="00E158CB" w:rsidP="001E42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Всероссийская акция «Добрые уроки» (05.12.2019 г.). Место проведения – кабинет информатики. Охват участников – 38. Из них – 25 обучающихся 9 класса, 10 обучающихся 11 класса, 3 педагогических работника. В ходе Акции, реализуемой Ассоциацией Волонтёрских </w:t>
      </w: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Центров и Российским Движением Школьников, при поддержке «Фонда новых форм развития образования» и </w:t>
      </w:r>
      <w:proofErr w:type="gramStart"/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Министерства просвещения РФ, обучающиеся посмотрели в прямом эфире на интерактивной панели и обсудили</w:t>
      </w:r>
      <w:proofErr w:type="gramEnd"/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фильм «ВОЛОНТЕРЫ БУДУЩЕГО». </w:t>
      </w:r>
    </w:p>
    <w:p w:rsidR="001E42A1" w:rsidRDefault="00E158CB" w:rsidP="001E42A1">
      <w:pPr>
        <w:shd w:val="clear" w:color="auto" w:fill="FFFFFF"/>
        <w:spacing w:after="109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декабря</w:t>
      </w:r>
      <w:r w:rsidR="001E42A1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Центра образования цифрового и гуманитарного профилей "Точка роста" в МБОУ "К</w:t>
      </w:r>
      <w:r w:rsidR="001E42A1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арабудахкентская СОШ №2" прошел открытый урок по Шахматам на тему «Шахматные фигуры»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42A1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проведенный </w:t>
      </w:r>
      <w:proofErr w:type="spellStart"/>
      <w:r w:rsidR="001E42A1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Османовой</w:t>
      </w:r>
      <w:proofErr w:type="spellEnd"/>
      <w:r w:rsidR="001E42A1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На уроке приняли участие ученики 7-8 классов, а так же 3 гостя, которые тоже приняли участие в турнире</w:t>
      </w:r>
      <w:r w:rsidR="001E42A1" w:rsidRPr="001E42A1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p w:rsidR="001E42A1" w:rsidRDefault="001E42A1" w:rsidP="001E42A1">
      <w:pPr>
        <w:shd w:val="clear" w:color="auto" w:fill="FFFFFF"/>
        <w:spacing w:after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декабря 2019 года</w:t>
      </w:r>
      <w:r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профилей "Точка роста" в МБОУ "К</w:t>
      </w:r>
      <w:r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арабудахкентская СОШ №2" прошел открытый урок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 на тему: «Безопасность в повседневной жизни»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проведенный </w:t>
      </w:r>
      <w:proofErr w:type="spellStart"/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Каппаровой</w:t>
      </w:r>
      <w:proofErr w:type="spellEnd"/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уроке присутствовали ученики  8 «б» класса 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 13 человек и 3 гостя.</w:t>
      </w:r>
    </w:p>
    <w:p w:rsidR="00D55FAE" w:rsidRDefault="00660824" w:rsidP="001E42A1">
      <w:pPr>
        <w:shd w:val="clear" w:color="auto" w:fill="FFFFFF"/>
        <w:spacing w:after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55FAE" w:rsidRP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2019 года</w:t>
      </w:r>
      <w:r w:rsidR="00D55FAE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="00D55FAE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профилей "Точка роста" в МБОУ "К</w:t>
      </w:r>
      <w:r w:rsidR="00D55FAE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арабудахкентская СОШ №2" прошел открытый урок по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информатике на тему «Создание таблиц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проведенный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Адильхановой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</w:t>
      </w:r>
    </w:p>
    <w:p w:rsidR="00660824" w:rsidRPr="00E158CB" w:rsidRDefault="00660824" w:rsidP="00660824">
      <w:pPr>
        <w:shd w:val="clear" w:color="auto" w:fill="FFFFFF"/>
        <w:spacing w:after="109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открытых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</w:t>
      </w:r>
      <w:r w:rsidRP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объединений </w:t>
      </w:r>
      <w:r w:rsidRP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образования,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вместе с наставниками показали, чему удалось научиться за 3 месяца с момента открытия Центра. Учащиеся продемонстрировали навыки работы с компьютерным оборудованием, успехи в игре в шахматы, </w:t>
      </w:r>
      <w:r w:rsid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работу в </w:t>
      </w:r>
      <w:proofErr w:type="spellStart"/>
      <w:r w:rsid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824" w:rsidRPr="00660824" w:rsidRDefault="00660824" w:rsidP="001E42A1">
      <w:pPr>
        <w:shd w:val="clear" w:color="auto" w:fill="FFFFFF"/>
        <w:spacing w:after="109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</w:p>
    <w:p w:rsidR="00A1738D" w:rsidRDefault="00A1738D" w:rsidP="00E158CB">
      <w:pPr>
        <w:shd w:val="clear" w:color="auto" w:fill="FFFFFF"/>
        <w:spacing w:after="109" w:line="240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</w:p>
    <w:p w:rsidR="0091651C" w:rsidRPr="00A25C80" w:rsidRDefault="00F46F12" w:rsidP="00A25C8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6F12"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  <w:t>Урок цифры</w:t>
      </w:r>
      <w:r w:rsidR="00640F02" w:rsidRPr="00640F02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fldChar w:fldCharType="begin"/>
      </w:r>
      <w:r w:rsidR="00E158CB" w:rsidRPr="00A25C80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instrText xml:space="preserve"> HYPERLINK "https://karab.dagestanschool.ru/site/pub?id=250" </w:instrText>
      </w:r>
      <w:r w:rsidR="00640F02" w:rsidRPr="00640F02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fldChar w:fldCharType="separate"/>
      </w:r>
      <w:bookmarkStart w:id="0" w:name="_Hlt41556592"/>
      <w:bookmarkStart w:id="1" w:name="_Hlt41556591"/>
      <w:bookmarkStart w:id="2" w:name="_Hlt41556589"/>
      <w:bookmarkStart w:id="3" w:name="_Hlt41556588"/>
      <w:bookmarkStart w:id="4" w:name="_Hlt41556587"/>
      <w:bookmarkStart w:id="5" w:name="_Hlt41556586"/>
      <w:bookmarkEnd w:id="0"/>
      <w:bookmarkEnd w:id="1"/>
      <w:bookmarkEnd w:id="2"/>
      <w:bookmarkEnd w:id="3"/>
      <w:bookmarkEnd w:id="4"/>
      <w:bookmarkEnd w:id="5"/>
    </w:p>
    <w:p w:rsidR="00A1738D" w:rsidRPr="00A25C80" w:rsidRDefault="00A1738D" w:rsidP="00A25C80">
      <w:pPr>
        <w:jc w:val="both"/>
        <w:rPr>
          <w:rFonts w:ascii="Times New Roman" w:hAnsi="Times New Roman" w:cs="Times New Roman"/>
          <w:sz w:val="24"/>
          <w:szCs w:val="24"/>
        </w:rPr>
      </w:pPr>
      <w:r w:rsidRPr="00A25C80">
        <w:rPr>
          <w:rFonts w:ascii="Times New Roman" w:hAnsi="Times New Roman" w:cs="Times New Roman"/>
          <w:sz w:val="24"/>
          <w:szCs w:val="24"/>
        </w:rPr>
        <w:t xml:space="preserve"> </w:t>
      </w:r>
      <w:r w:rsidR="00F46F12" w:rsidRPr="00A25C80">
        <w:rPr>
          <w:rFonts w:ascii="Times New Roman" w:hAnsi="Times New Roman" w:cs="Times New Roman"/>
          <w:sz w:val="24"/>
          <w:szCs w:val="24"/>
        </w:rPr>
        <w:t>«</w:t>
      </w:r>
      <w:r w:rsidRPr="00A25C80">
        <w:rPr>
          <w:rFonts w:ascii="Times New Roman" w:hAnsi="Times New Roman" w:cs="Times New Roman"/>
          <w:sz w:val="24"/>
          <w:szCs w:val="24"/>
        </w:rPr>
        <w:t>Сети и облачные технологии</w:t>
      </w:r>
      <w:r w:rsidR="00F46F12" w:rsidRPr="00A25C80">
        <w:rPr>
          <w:rFonts w:ascii="Times New Roman" w:hAnsi="Times New Roman" w:cs="Times New Roman"/>
          <w:sz w:val="24"/>
          <w:szCs w:val="24"/>
        </w:rPr>
        <w:t xml:space="preserve">» </w:t>
      </w:r>
      <w:r w:rsidR="00F46F12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 2 по 15 декабря 2019 в нашей школе для обучающихся 5-11 классов проходили тематические уроки информатики в рамках всероссийского мероприятия "Урок цифры" по теме "Сети и облачные технологии". В рамках данной акции проводились беседы о важности развития цифровых технологий, были просмотрены мотивационные </w:t>
      </w:r>
      <w:proofErr w:type="spellStart"/>
      <w:r w:rsidR="00F46F12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промо-ролик</w:t>
      </w:r>
      <w:proofErr w:type="spellEnd"/>
      <w:r w:rsidR="00F46F12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gramStart"/>
      <w:r w:rsidR="00F46F12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учебный</w:t>
      </w:r>
      <w:proofErr w:type="gramEnd"/>
      <w:r w:rsidR="00F46F12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46F12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видеоурок</w:t>
      </w:r>
      <w:proofErr w:type="spellEnd"/>
      <w:r w:rsidR="00F46F12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последующим обсуждением тем и понятий, освещаемых в них. </w:t>
      </w:r>
    </w:p>
    <w:p w:rsidR="00E158CB" w:rsidRPr="004529B1" w:rsidRDefault="00E158CB" w:rsidP="00A25C8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C80">
        <w:rPr>
          <w:rFonts w:ascii="Times New Roman" w:hAnsi="Times New Roman" w:cs="Times New Roman"/>
          <w:sz w:val="24"/>
          <w:szCs w:val="24"/>
          <w:lang w:eastAsia="ru-RU"/>
        </w:rPr>
        <w:t xml:space="preserve"> «Персональные помощники»</w:t>
      </w:r>
      <w:r w:rsidR="00640F02" w:rsidRPr="00A25C80">
        <w:rPr>
          <w:rFonts w:ascii="Times New Roman" w:hAnsi="Times New Roman" w:cs="Times New Roman"/>
          <w:color w:val="555555"/>
          <w:sz w:val="24"/>
          <w:szCs w:val="24"/>
          <w:lang w:eastAsia="ru-RU"/>
        </w:rPr>
        <w:fldChar w:fldCharType="end"/>
      </w:r>
      <w:r w:rsidR="00A25C80" w:rsidRPr="00A25C80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A25C80" w:rsidRPr="00A25C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A25C80" w:rsidRPr="004529B1">
        <w:rPr>
          <w:rFonts w:ascii="Times New Roman" w:eastAsia="Times New Roman" w:hAnsi="Times New Roman" w:cs="Times New Roman"/>
          <w:sz w:val="24"/>
          <w:szCs w:val="24"/>
          <w:lang w:eastAsia="ru-RU"/>
        </w:rPr>
        <w:t>с 3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10 февраля 2020 г. в Центре «Точка Роста» был проведен открытый «Урок Цифры» на тему: «Персональные помощники» с участием обучающихся 6,7 и 8 классов в количестве 35 человек. В начале урока была проведена сессия вопросов-ответов, на которой дети поделились ответами на вопросы: «Что такое персональные помощники?», «По каким принципам работают персональные помощники?», « Как устроены персональные помощники?» и т.д. Во второй части урока обучающиеся прошли стандартный Урок Цифры, состоящий из </w:t>
      </w:r>
      <w:proofErr w:type="spellStart"/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видеоурока</w:t>
      </w:r>
      <w:proofErr w:type="spellEnd"/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заданий в </w:t>
      </w:r>
      <w:proofErr w:type="spellStart"/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онлайн-тренажере</w:t>
      </w:r>
      <w:proofErr w:type="spellEnd"/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которого были выданы сертификаты за участие.</w:t>
      </w:r>
    </w:p>
    <w:p w:rsidR="0091651C" w:rsidRDefault="0091651C" w:rsidP="00E158CB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</w:p>
    <w:p w:rsidR="00A1738D" w:rsidRPr="00E158CB" w:rsidRDefault="0091651C" w:rsidP="00452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529B1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r w:rsidRPr="004529B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зопасность будущего»</w:t>
      </w:r>
      <w:r w:rsidR="0045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38D" w:rsidRPr="004529B1">
        <w:rPr>
          <w:rFonts w:ascii="Times New Roman" w:hAnsi="Times New Roman" w:cs="Times New Roman"/>
          <w:sz w:val="24"/>
          <w:szCs w:val="24"/>
          <w:shd w:val="clear" w:color="auto" w:fill="FFFFFF"/>
        </w:rPr>
        <w:t>17,18,19 марта в центре цифрового и гуманитарного профилей «Точка Роста» учитель ИКТ Адильханова С.К. и учащиеся 7 и 8 классов, в рамках проекта «Урок цифры» провели урок на тему «Безопасность будущего» после чего получили соответствующие сертификаты. </w:t>
      </w:r>
    </w:p>
    <w:p w:rsidR="00A1738D" w:rsidRDefault="00A1738D" w:rsidP="00E158CB">
      <w:pPr>
        <w:shd w:val="clear" w:color="auto" w:fill="FFFFFF"/>
        <w:spacing w:after="109" w:line="240" w:lineRule="atLeast"/>
        <w:rPr>
          <w:rFonts w:ascii="Gilroy" w:hAnsi="Gilroy"/>
          <w:b/>
          <w:bCs/>
          <w:color w:val="FFFFFF"/>
          <w:spacing w:val="5"/>
          <w:shd w:val="clear" w:color="auto" w:fill="2E3192"/>
        </w:rPr>
      </w:pPr>
    </w:p>
    <w:p w:rsidR="0081332E" w:rsidRDefault="0081332E" w:rsidP="00E158CB">
      <w:pPr>
        <w:shd w:val="clear" w:color="auto" w:fill="FFFFFF"/>
        <w:spacing w:after="109" w:line="240" w:lineRule="atLeast"/>
        <w:rPr>
          <w:rFonts w:ascii="Gilroy" w:hAnsi="Gilroy"/>
          <w:b/>
          <w:bCs/>
          <w:color w:val="FFFFFF"/>
          <w:spacing w:val="5"/>
          <w:shd w:val="clear" w:color="auto" w:fill="2E3192"/>
        </w:rPr>
      </w:pPr>
    </w:p>
    <w:p w:rsidR="00843136" w:rsidRDefault="00843136" w:rsidP="00E158CB">
      <w:pPr>
        <w:shd w:val="clear" w:color="auto" w:fill="FFFFFF"/>
        <w:spacing w:after="109" w:line="240" w:lineRule="atLeast"/>
        <w:rPr>
          <w:rFonts w:ascii="Gilroy" w:hAnsi="Gilroy"/>
          <w:b/>
          <w:bCs/>
          <w:color w:val="FFFFFF"/>
          <w:spacing w:val="5"/>
          <w:shd w:val="clear" w:color="auto" w:fill="2E3192"/>
        </w:rPr>
      </w:pPr>
    </w:p>
    <w:p w:rsidR="00620918" w:rsidRDefault="00620918" w:rsidP="00620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18">
        <w:rPr>
          <w:rFonts w:ascii="Times New Roman" w:hAnsi="Times New Roman" w:cs="Times New Roman"/>
          <w:b/>
          <w:sz w:val="28"/>
          <w:szCs w:val="28"/>
        </w:rPr>
        <w:lastRenderedPageBreak/>
        <w:t>Проектория</w:t>
      </w:r>
    </w:p>
    <w:p w:rsidR="00620918" w:rsidRDefault="00620918" w:rsidP="00620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18">
        <w:rPr>
          <w:rFonts w:ascii="Times New Roman" w:hAnsi="Times New Roman" w:cs="Times New Roman"/>
          <w:sz w:val="24"/>
          <w:szCs w:val="24"/>
        </w:rPr>
        <w:t xml:space="preserve">«Как создается </w:t>
      </w:r>
      <w:proofErr w:type="spellStart"/>
      <w:r w:rsidRPr="00620918">
        <w:rPr>
          <w:rFonts w:ascii="Times New Roman" w:hAnsi="Times New Roman" w:cs="Times New Roman"/>
          <w:sz w:val="24"/>
          <w:szCs w:val="24"/>
        </w:rPr>
        <w:t>хайп</w:t>
      </w:r>
      <w:proofErr w:type="spellEnd"/>
      <w:r w:rsidRPr="0062091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17 октября</w:t>
      </w:r>
      <w:r w:rsidR="00402880">
        <w:rPr>
          <w:rFonts w:ascii="Times New Roman" w:hAnsi="Times New Roman" w:cs="Times New Roman"/>
          <w:sz w:val="24"/>
          <w:szCs w:val="24"/>
        </w:rPr>
        <w:t xml:space="preserve"> 2019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профилей "Точка роста",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7-8 классов в количестве 20 человек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во Всероссийском открытом уроке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создается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хайп</w:t>
      </w:r>
      <w:proofErr w:type="spellEnd"/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" на портале "Проектория"</w:t>
      </w:r>
      <w:proofErr w:type="gramStart"/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рассматривались такие вопросы, как «Каким должен быть журналист», «Как управля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телеканалом?», «Какими будут СМИ будущего?» и </w:t>
      </w:r>
      <w:proofErr w:type="spellStart"/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(преподаватель Адильханова С.К. - руководитель Центра «Точка Роста»)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880" w:rsidRDefault="00402880" w:rsidP="00620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18" w:rsidRDefault="00402880" w:rsidP="006E343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«Кто у руля» 19 декабря 2019 года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87 человек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базе центра образования цифрового и гуманитарного профилей "Точка роста"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 проведен Всероссийский 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урок «Кто у руля»,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рассматривались такие вопросы как: «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роботизация охватила транспортную промышленность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«Как современные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помогают обеспечить безопасность транспорта?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343B" w:rsidRPr="006E343B" w:rsidRDefault="006E343B" w:rsidP="006E343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0918" w:rsidRDefault="00620918" w:rsidP="00620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18">
        <w:rPr>
          <w:rFonts w:ascii="Times New Roman" w:hAnsi="Times New Roman" w:cs="Times New Roman"/>
          <w:sz w:val="24"/>
          <w:szCs w:val="24"/>
          <w:lang w:eastAsia="ru-RU"/>
        </w:rPr>
        <w:t>«Разбор полетов»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0918">
        <w:rPr>
          <w:rFonts w:ascii="Times New Roman" w:hAnsi="Times New Roman" w:cs="Times New Roman"/>
          <w:sz w:val="24"/>
          <w:szCs w:val="24"/>
          <w:lang w:eastAsia="ru-RU"/>
        </w:rPr>
        <w:t>5-6 февраля</w:t>
      </w:r>
      <w:r w:rsidR="00402880">
        <w:rPr>
          <w:rFonts w:ascii="Times New Roman" w:hAnsi="Times New Roman" w:cs="Times New Roman"/>
          <w:sz w:val="24"/>
          <w:szCs w:val="24"/>
          <w:lang w:eastAsia="ru-RU"/>
        </w:rPr>
        <w:t xml:space="preserve"> 2020 года</w:t>
      </w:r>
      <w:r w:rsidRPr="006209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ченики нашей на базе центра образования цифрового и гуманитарного профилей "Точка роста", приняли участие во Всероссийском открытом уроке "Разбор полетов" на портале "Проектория" (преподаватель Адильханова С.К. - руководитель Центра «Точка Роста»)</w:t>
      </w:r>
      <w:r w:rsidRPr="0062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343B" w:rsidRDefault="006E343B" w:rsidP="00620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43B" w:rsidRDefault="006E343B" w:rsidP="00620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«Сделай громче» 9 апреля 2020 года на официальном сайте «Проектория» в режиме онлайн (дистанционно) был проведен Всероссийский открытый урок на тему «Сделай громче»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рассматривались такие вопросы, как:</w:t>
      </w:r>
      <w:r w:rsidR="002C59B5" w:rsidRPr="002C59B5">
        <w:rPr>
          <w:rFonts w:ascii="Arial" w:hAnsi="Arial" w:cs="Arial"/>
          <w:sz w:val="23"/>
          <w:szCs w:val="23"/>
          <w:shd w:val="clear" w:color="auto" w:fill="FBFBFB"/>
        </w:rPr>
        <w:t xml:space="preserve"> </w:t>
      </w:r>
      <w:r w:rsidR="002C59B5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«Из каких тем рождаются песни?», «Какие специалисты нужны, чтобы сделать из набросков хит?», «В чем заключается задача продюсера?», «Как музыка помогает людям, особенно сейчас, в такие непростые времена?» и </w:t>
      </w:r>
      <w:proofErr w:type="spellStart"/>
      <w:r w:rsidR="002C59B5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>тд</w:t>
      </w:r>
      <w:proofErr w:type="spellEnd"/>
      <w:r w:rsidR="002C59B5" w:rsidRP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приняли обучающиеся 5-7 классов в количестве 16 человек.</w:t>
      </w:r>
    </w:p>
    <w:p w:rsidR="006E343B" w:rsidRDefault="006E343B" w:rsidP="00620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136" w:rsidRDefault="006E343B" w:rsidP="0084313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профессия - моя история»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апреля 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на официальном сайте «Проектория» в режиме онлайн (дистанционно), был проведен Всероссийский открытый урок на тему « Моя профессия – моя история», в котором приняли участие ученики 8-х классов в количестве 13 человек.</w:t>
      </w:r>
      <w:proofErr w:type="gramEnd"/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был рассмотрен вопрос: «Как подвиг наших предков повлиял на мир, в котором мы живем?»</w:t>
      </w:r>
    </w:p>
    <w:p w:rsidR="00843136" w:rsidRDefault="00843136" w:rsidP="0084313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136" w:rsidRDefault="00843136" w:rsidP="0084313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136" w:rsidRDefault="00843136" w:rsidP="0084313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136" w:rsidRPr="00843136" w:rsidRDefault="00843136" w:rsidP="0084313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651C" w:rsidRPr="00F30FE4" w:rsidRDefault="0091651C" w:rsidP="00F30FE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>Яндекс</w:t>
      </w:r>
      <w:proofErr w:type="spellEnd"/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олимпиада «Я люблю математику» для обучающихся 5 классов была проведена с 27 февраля по 1 марта. В олимпиаде было 2 тура</w:t>
      </w:r>
      <w:r w:rsid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Дети справились с задачами </w:t>
      </w:r>
      <w:proofErr w:type="gramStart"/>
      <w:r w:rsid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отлично, несмотря </w:t>
      </w:r>
      <w:proofErr w:type="gramStart"/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то, что время было ограничено</w:t>
      </w:r>
      <w:r w:rsid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>. К концу олимпиады, после оглашения результатов, были выданы сертификаты участников.</w:t>
      </w:r>
    </w:p>
    <w:p w:rsidR="006B1072" w:rsidRDefault="006B1072" w:rsidP="00843136">
      <w:pPr>
        <w:rPr>
          <w:rFonts w:cs="Helvetica"/>
          <w:color w:val="686868"/>
          <w:sz w:val="18"/>
          <w:szCs w:val="18"/>
          <w:shd w:val="clear" w:color="auto" w:fill="FFFFFF"/>
        </w:rPr>
      </w:pPr>
    </w:p>
    <w:p w:rsidR="00843136" w:rsidRDefault="00843136" w:rsidP="00843136">
      <w:pPr>
        <w:rPr>
          <w:rFonts w:cs="Helvetica"/>
          <w:color w:val="686868"/>
          <w:sz w:val="18"/>
          <w:szCs w:val="18"/>
          <w:shd w:val="clear" w:color="auto" w:fill="FFFFFF"/>
        </w:rPr>
      </w:pPr>
    </w:p>
    <w:p w:rsidR="00843136" w:rsidRPr="00843136" w:rsidRDefault="00843136" w:rsidP="00843136">
      <w:pPr>
        <w:rPr>
          <w:rFonts w:cs="Helvetica"/>
          <w:color w:val="686868"/>
          <w:sz w:val="18"/>
          <w:szCs w:val="18"/>
          <w:shd w:val="clear" w:color="auto" w:fill="FFFFFF"/>
        </w:rPr>
      </w:pPr>
    </w:p>
    <w:p w:rsidR="00BD2252" w:rsidRPr="00BD2252" w:rsidRDefault="00462D10" w:rsidP="00843136">
      <w:pPr>
        <w:pStyle w:val="a3"/>
        <w:shd w:val="clear" w:color="auto" w:fill="FFFFFF"/>
        <w:spacing w:before="164" w:beforeAutospacing="0" w:after="164" w:afterAutospacing="0" w:line="276" w:lineRule="auto"/>
        <w:jc w:val="both"/>
      </w:pPr>
      <w:r>
        <w:lastRenderedPageBreak/>
        <w:t>И</w:t>
      </w:r>
      <w:r w:rsidR="00BD2252" w:rsidRPr="00BD2252">
        <w:t>з общего состава обучающихся</w:t>
      </w:r>
      <w:r>
        <w:t xml:space="preserve"> с 5 по 8 классы 338 учеников</w:t>
      </w:r>
      <w:r w:rsidR="00BD2252" w:rsidRPr="00BD2252">
        <w:t>, численность обучающихся, охваченных дополнительными общеобразовательными программами цифрового, естественнонаучного и гуманитарного профилей, со</w:t>
      </w:r>
      <w:r w:rsidR="00BD2252">
        <w:t xml:space="preserve">ставила 181 человек </w:t>
      </w:r>
      <w:r>
        <w:t>54</w:t>
      </w:r>
      <w:r w:rsidR="00BD2252" w:rsidRPr="00BD2252">
        <w:t xml:space="preserve">%. </w:t>
      </w:r>
    </w:p>
    <w:p w:rsidR="003D47B3" w:rsidRDefault="00F55D00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</w:pPr>
      <w:r>
        <w:t>Исходя из</w:t>
      </w:r>
      <w:r w:rsidR="00BD2252" w:rsidRPr="00BD2252">
        <w:t xml:space="preserve"> показателей, в МБОУ </w:t>
      </w:r>
      <w:r w:rsidR="00BD2252">
        <w:t>«КСОШ № 2</w:t>
      </w:r>
      <w:r w:rsidR="00BD2252" w:rsidRPr="00BD2252">
        <w:t>» вы</w:t>
      </w:r>
      <w:r w:rsidR="003D47B3">
        <w:t>полнены следующие задачи</w:t>
      </w:r>
      <w:r>
        <w:t>:</w:t>
      </w:r>
      <w:r w:rsidR="00462D10">
        <w:t xml:space="preserve"> </w:t>
      </w:r>
    </w:p>
    <w:p w:rsidR="00BD2252" w:rsidRDefault="003D47B3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</w:pPr>
      <w:r>
        <w:t xml:space="preserve">- </w:t>
      </w:r>
      <w:r w:rsidR="00462D10">
        <w:t>больше половины</w:t>
      </w:r>
      <w:r w:rsidR="00BD2252" w:rsidRPr="00BD2252">
        <w:t xml:space="preserve"> ох</w:t>
      </w:r>
      <w:r w:rsidR="00BD2252">
        <w:t>ват</w:t>
      </w:r>
      <w:r w:rsidR="00462D10">
        <w:t>а</w:t>
      </w:r>
      <w:r w:rsidR="00BD2252">
        <w:t xml:space="preserve"> контингента обучающихся 5-8</w:t>
      </w:r>
      <w:r w:rsidR="00BD2252" w:rsidRPr="00BD2252">
        <w:t xml:space="preserve"> классов образова</w:t>
      </w:r>
      <w:r>
        <w:t>тельной организации, осваивают</w:t>
      </w:r>
      <w:r w:rsidR="00BD2252" w:rsidRPr="00BD2252">
        <w:t xml:space="preserve">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:rsidR="003D47B3" w:rsidRDefault="003D47B3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</w:pPr>
      <w:r>
        <w:t>- обновлено содержание преподавания основных общеобразовательных программ по предметным областям «Технология,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3D47B3" w:rsidRDefault="00AB4A9F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</w:pPr>
      <w:r>
        <w:t>-совершенствование и обновление форм организации основного и дополнительного образования с использованием соответствующих современных технологий.</w:t>
      </w:r>
    </w:p>
    <w:p w:rsidR="00B1178A" w:rsidRDefault="00B1178A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  <w:rPr>
          <w:shd w:val="clear" w:color="auto" w:fill="FFFFFF"/>
        </w:rPr>
      </w:pPr>
    </w:p>
    <w:p w:rsidR="003D47B3" w:rsidRPr="006B1072" w:rsidRDefault="006B1072" w:rsidP="00843136">
      <w:pPr>
        <w:jc w:val="both"/>
        <w:rPr>
          <w:rFonts w:ascii="Times New Roman" w:hAnsi="Times New Roman" w:cs="Times New Roman"/>
          <w:sz w:val="24"/>
          <w:szCs w:val="24"/>
        </w:rPr>
      </w:pP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Задачами Центра на 2020-2021 год</w:t>
      </w:r>
      <w:r w:rsidR="00E158C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являются охват своей деятельностью на обновленной материаль</w:t>
      </w: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но-техниче</w:t>
      </w:r>
      <w:r w:rsidR="00B1178A">
        <w:rPr>
          <w:rFonts w:ascii="Times New Roman" w:hAnsi="Times New Roman" w:cs="Times New Roman"/>
          <w:sz w:val="24"/>
          <w:szCs w:val="24"/>
          <w:shd w:val="clear" w:color="auto" w:fill="FFFFFF"/>
        </w:rPr>
        <w:t>ской базе не ме</w:t>
      </w:r>
      <w:r w:rsidR="00F55D00">
        <w:rPr>
          <w:rFonts w:ascii="Times New Roman" w:hAnsi="Times New Roman" w:cs="Times New Roman"/>
          <w:sz w:val="24"/>
          <w:szCs w:val="24"/>
          <w:shd w:val="clear" w:color="auto" w:fill="FFFFFF"/>
        </w:rPr>
        <w:t>нее 65</w:t>
      </w:r>
      <w:r w:rsidR="00E158C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обучающихся </w:t>
      </w:r>
      <w:r w:rsidR="00B11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5-8 классов </w:t>
      </w:r>
      <w:r w:rsidR="003D47B3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использованием дистанционных форм обучения</w:t>
      </w:r>
      <w:r w:rsidR="00AB4A9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158CB" w:rsidRPr="006B1072" w:rsidRDefault="00E158CB" w:rsidP="008431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8CB" w:rsidRPr="006B1072" w:rsidSect="00843136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92E7B"/>
    <w:multiLevelType w:val="hybridMultilevel"/>
    <w:tmpl w:val="D02CC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8CB"/>
    <w:rsid w:val="000D1764"/>
    <w:rsid w:val="001E42A1"/>
    <w:rsid w:val="00280786"/>
    <w:rsid w:val="002B3130"/>
    <w:rsid w:val="002C59B5"/>
    <w:rsid w:val="00397DAA"/>
    <w:rsid w:val="003D47B3"/>
    <w:rsid w:val="00402880"/>
    <w:rsid w:val="004529B1"/>
    <w:rsid w:val="00462D10"/>
    <w:rsid w:val="00620918"/>
    <w:rsid w:val="00640F02"/>
    <w:rsid w:val="00660824"/>
    <w:rsid w:val="006B1072"/>
    <w:rsid w:val="006B4B36"/>
    <w:rsid w:val="006E343B"/>
    <w:rsid w:val="0081332E"/>
    <w:rsid w:val="00843136"/>
    <w:rsid w:val="0091651C"/>
    <w:rsid w:val="00981288"/>
    <w:rsid w:val="00A1738D"/>
    <w:rsid w:val="00A25C80"/>
    <w:rsid w:val="00A90DFA"/>
    <w:rsid w:val="00AB4A9F"/>
    <w:rsid w:val="00B1178A"/>
    <w:rsid w:val="00BD2252"/>
    <w:rsid w:val="00BE1939"/>
    <w:rsid w:val="00C30D81"/>
    <w:rsid w:val="00D55FAE"/>
    <w:rsid w:val="00E158CB"/>
    <w:rsid w:val="00F30FE4"/>
    <w:rsid w:val="00F46F12"/>
    <w:rsid w:val="00F5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86"/>
  </w:style>
  <w:style w:type="paragraph" w:styleId="1">
    <w:name w:val="heading 1"/>
    <w:basedOn w:val="a"/>
    <w:next w:val="a"/>
    <w:link w:val="10"/>
    <w:uiPriority w:val="9"/>
    <w:qFormat/>
    <w:rsid w:val="00A173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8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8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8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7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62091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97D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741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761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6276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353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987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30">
          <w:marLeft w:val="0"/>
          <w:marRight w:val="0"/>
          <w:marTop w:val="54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5891">
          <w:marLeft w:val="0"/>
          <w:marRight w:val="0"/>
          <w:marTop w:val="5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885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63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2020-05-29T09:31:00Z</cp:lastPrinted>
  <dcterms:created xsi:type="dcterms:W3CDTF">2020-05-29T12:19:00Z</dcterms:created>
  <dcterms:modified xsi:type="dcterms:W3CDTF">2020-05-29T12:19:00Z</dcterms:modified>
</cp:coreProperties>
</file>